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34343"/>
          <w:sz w:val="26"/>
          <w:szCs w:val="26"/>
          <w:rtl w:val="0"/>
        </w:rPr>
      </w:pPr>
      <w:r>
        <w:rPr>
          <w:rFonts w:ascii="Arial" w:hAnsi="Arial"/>
          <w:color w:val="434343"/>
          <w:sz w:val="26"/>
          <w:szCs w:val="26"/>
          <w:rtl w:val="0"/>
          <w:lang w:val="pt-PT"/>
        </w:rPr>
        <w:t xml:space="preserve">Ars Choralis Coeln </w:t>
      </w:r>
      <w:r>
        <w:rPr>
          <w:rFonts w:ascii="Arial" w:hAnsi="Arial" w:hint="default"/>
          <w:color w:val="434343"/>
          <w:sz w:val="26"/>
          <w:szCs w:val="26"/>
          <w:rtl w:val="0"/>
        </w:rPr>
        <w:t xml:space="preserve">– 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eine Frauenschola de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ren </w:t>
      </w:r>
      <w:r>
        <w:rPr>
          <w:rFonts w:ascii="Arial" w:hAnsi="Arial" w:hint="default"/>
          <w:color w:val="434343"/>
          <w:sz w:val="26"/>
          <w:szCs w:val="26"/>
          <w:rtl w:val="0"/>
        </w:rPr>
        <w:t>„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unverwechselbares Markenzeichen klangliche Farbigkeit mit ausgeglichenen und doch individuell timbrierten Stimmen ist, eine vokale Einheit in Sachen Intonation, sensibler Musikalit</w:t>
      </w:r>
      <w:r>
        <w:rPr>
          <w:rFonts w:ascii="Arial" w:hAnsi="Arial" w:hint="default"/>
          <w:color w:val="434343"/>
          <w:sz w:val="26"/>
          <w:szCs w:val="26"/>
          <w:rtl w:val="0"/>
        </w:rPr>
        <w:t>ä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t, geeint im Streben nach authentischer Gestaltung</w:t>
      </w:r>
      <w:r>
        <w:rPr>
          <w:rFonts w:ascii="Arial" w:hAnsi="Arial" w:hint="default"/>
          <w:color w:val="434343"/>
          <w:sz w:val="26"/>
          <w:szCs w:val="26"/>
          <w:rtl w:val="0"/>
          <w:lang w:val="de-DE"/>
        </w:rPr>
        <w:t xml:space="preserve">“ 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(Detlef Bielefeld).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34343"/>
          <w:sz w:val="26"/>
          <w:szCs w:val="26"/>
          <w:rtl w:val="0"/>
        </w:rPr>
      </w:pP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Die Suche nach 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einer 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authentischer Gestaltung schlie</w:t>
      </w:r>
      <w:r>
        <w:rPr>
          <w:rFonts w:ascii="Arial" w:hAnsi="Arial" w:hint="default"/>
          <w:color w:val="434343"/>
          <w:sz w:val="26"/>
          <w:szCs w:val="26"/>
          <w:rtl w:val="0"/>
          <w:lang w:val="de-DE"/>
        </w:rPr>
        <w:t>ß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t zeitgen</w:t>
      </w:r>
      <w:r>
        <w:rPr>
          <w:rFonts w:ascii="Arial" w:hAnsi="Arial" w:hint="default"/>
          <w:color w:val="434343"/>
          <w:sz w:val="26"/>
          <w:szCs w:val="26"/>
          <w:rtl w:val="0"/>
          <w:lang w:val="sv-SE"/>
        </w:rPr>
        <w:t>ö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ssische Elemente, 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und 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 Experimentierfreude mit ein. Das Ensemble ist </w:t>
      </w:r>
      <w:r>
        <w:rPr>
          <w:rFonts w:ascii="Arial" w:hAnsi="Arial" w:hint="default"/>
          <w:color w:val="434343"/>
          <w:sz w:val="26"/>
          <w:szCs w:val="26"/>
          <w:rtl w:val="0"/>
        </w:rPr>
        <w:t>ü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ber mehrere Jahre 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in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 kontinuierlicher Arbeit und Besetzung zusammengewachsen und teilt sich vor dem Konzert auch noch hungrig </w:t>
      </w:r>
      <w:r>
        <w:rPr>
          <w:rFonts w:ascii="Arial" w:hAnsi="Arial" w:hint="default"/>
          <w:color w:val="434343"/>
          <w:sz w:val="26"/>
          <w:szCs w:val="26"/>
          <w:rtl w:val="0"/>
        </w:rPr>
        <w:t>„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das letzte Butterbrot</w:t>
      </w:r>
      <w:r>
        <w:rPr>
          <w:rFonts w:ascii="Arial" w:hAnsi="Arial" w:hint="default"/>
          <w:color w:val="434343"/>
          <w:sz w:val="26"/>
          <w:szCs w:val="26"/>
          <w:rtl w:val="0"/>
          <w:lang w:val="de-DE"/>
        </w:rPr>
        <w:t xml:space="preserve">“ – 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oder den Lippenstift.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434343"/>
          <w:sz w:val="26"/>
          <w:szCs w:val="26"/>
          <w:rtl w:val="0"/>
        </w:rPr>
      </w:pPr>
      <w:r>
        <w:rPr>
          <w:rFonts w:ascii="Arial" w:hAnsi="Arial"/>
          <w:color w:val="434343"/>
          <w:sz w:val="26"/>
          <w:szCs w:val="26"/>
          <w:rtl w:val="0"/>
          <w:lang w:val="de-DE"/>
        </w:rPr>
        <w:t>Das international besetzte Frauenensemble gab 2004 in der K</w:t>
      </w:r>
      <w:r>
        <w:rPr>
          <w:rFonts w:ascii="Arial" w:hAnsi="Arial" w:hint="default"/>
          <w:color w:val="434343"/>
          <w:sz w:val="26"/>
          <w:szCs w:val="26"/>
          <w:rtl w:val="0"/>
          <w:lang w:val="sv-SE"/>
        </w:rPr>
        <w:t>ö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lner Romanischen Nacht sein gro</w:t>
      </w:r>
      <w:r>
        <w:rPr>
          <w:rFonts w:ascii="Arial" w:hAnsi="Arial" w:hint="default"/>
          <w:color w:val="434343"/>
          <w:sz w:val="26"/>
          <w:szCs w:val="26"/>
          <w:rtl w:val="0"/>
          <w:lang w:val="de-DE"/>
        </w:rPr>
        <w:t>ß</w:t>
      </w:r>
      <w:r>
        <w:rPr>
          <w:rFonts w:ascii="Arial" w:hAnsi="Arial"/>
          <w:color w:val="434343"/>
          <w:sz w:val="26"/>
          <w:szCs w:val="26"/>
          <w:rtl w:val="0"/>
          <w:lang w:val="en-US"/>
        </w:rPr>
        <w:t>es Deb</w:t>
      </w:r>
      <w:r>
        <w:rPr>
          <w:rFonts w:ascii="Arial" w:hAnsi="Arial" w:hint="default"/>
          <w:color w:val="434343"/>
          <w:sz w:val="26"/>
          <w:szCs w:val="26"/>
          <w:rtl w:val="0"/>
        </w:rPr>
        <w:t>ü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tkonzert. Seit dieser Zeit hat es das Ensemble geschafft sich national wie international in der Mittelalter-Musikszene zu etablieren.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 Auch zahlreiche Tontr</w:t>
      </w:r>
      <w:r>
        <w:rPr>
          <w:rFonts w:ascii="Arial" w:hAnsi="Arial" w:hint="default"/>
          <w:color w:val="434343"/>
          <w:sz w:val="26"/>
          <w:szCs w:val="26"/>
          <w:rtl w:val="0"/>
          <w:lang w:val="de-DE"/>
        </w:rPr>
        <w:t>ä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ger legen klangliches Zeugnis ab. Im Mittelpunkt des Repertoires steht die Musik von Frauenkl</w:t>
      </w:r>
      <w:r>
        <w:rPr>
          <w:rFonts w:ascii="Arial" w:hAnsi="Arial" w:hint="default"/>
          <w:color w:val="434343"/>
          <w:sz w:val="26"/>
          <w:szCs w:val="26"/>
          <w:rtl w:val="0"/>
          <w:lang w:val="de-DE"/>
        </w:rPr>
        <w:t>ö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stern des Mittelalters. Dazu geh</w:t>
      </w:r>
      <w:r>
        <w:rPr>
          <w:rFonts w:ascii="Arial" w:hAnsi="Arial" w:hint="default"/>
          <w:color w:val="434343"/>
          <w:sz w:val="26"/>
          <w:szCs w:val="26"/>
          <w:rtl w:val="0"/>
          <w:lang w:val="de-DE"/>
        </w:rPr>
        <w:t>ö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rt an erster Stelle die Musik der rheinischen </w:t>
      </w:r>
      <w:r>
        <w:rPr>
          <w:rFonts w:ascii="Arial" w:hAnsi="Arial" w:hint="default"/>
          <w:color w:val="434343"/>
          <w:sz w:val="26"/>
          <w:szCs w:val="26"/>
          <w:rtl w:val="0"/>
          <w:lang w:val="de-DE"/>
        </w:rPr>
        <w:t>Ä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 xml:space="preserve">btissin Hildegard von Bingen, die in zahlreichen Handschriften </w:t>
      </w:r>
      <w:r>
        <w:rPr>
          <w:rFonts w:ascii="Arial" w:hAnsi="Arial" w:hint="default"/>
          <w:color w:val="434343"/>
          <w:sz w:val="26"/>
          <w:szCs w:val="26"/>
          <w:rtl w:val="0"/>
          <w:lang w:val="de-DE"/>
        </w:rPr>
        <w:t>ü</w:t>
      </w:r>
      <w:r>
        <w:rPr>
          <w:rFonts w:ascii="Arial" w:hAnsi="Arial"/>
          <w:color w:val="434343"/>
          <w:sz w:val="26"/>
          <w:szCs w:val="26"/>
          <w:rtl w:val="0"/>
          <w:lang w:val="de-DE"/>
        </w:rPr>
        <w:t>berlieferte Musik der Beginen und der Devotio Moderna. 2018 erschien die langerwartete CD-Einspielung des Ordo Virtutum von Hildegard von Bingen, die von den Kritikern als neue Reference-Aufnahme gefiert wird. 2019 erscheint die Ersteinspielung des neuesten Projektes: Musik aus dem Paradiese - die Codices des Dominikanerinnenklosters Paradiese (b. Soest).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" w:hAnsi="Arial"/>
          <w:color w:val="434343"/>
          <w:sz w:val="26"/>
          <w:szCs w:val="26"/>
          <w:rtl w:val="0"/>
          <w:lang w:val="de-DE"/>
        </w:rPr>
        <w:t>Weitere Informationen finden sich hier: www.ars-choralis-coeln.de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